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lang w:val="en-US" w:eastAsia="zh-CN"/>
              </w:rPr>
              <w:t>佛山市三水区报关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</w:rPr>
              <w:t>公司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6"/>
                <w:szCs w:val="36"/>
                <w:lang w:eastAsia="zh-CN"/>
              </w:rPr>
              <w:t>公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开选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B281ED3"/>
    <w:rsid w:val="13176F19"/>
    <w:rsid w:val="1EC82A7A"/>
    <w:rsid w:val="3CED02BD"/>
    <w:rsid w:val="45731779"/>
    <w:rsid w:val="52E0521F"/>
    <w:rsid w:val="638E374C"/>
    <w:rsid w:val="7A72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2</TotalTime>
  <ScaleCrop>false</ScaleCrop>
  <LinksUpToDate>false</LinksUpToDate>
  <CharactersWithSpaces>408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清心</cp:lastModifiedBy>
  <dcterms:modified xsi:type="dcterms:W3CDTF">2019-11-11T00:53:29Z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